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Муниципальное  бюджетное   дошкольное 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 образовательное учреждение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«Детский сад №4 «Родничок» 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proofErr w:type="spellStart"/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>пгт</w:t>
      </w:r>
      <w:proofErr w:type="spellEnd"/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>. Красногвардейское,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>Красногвардейского района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0C08A7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 Республики Крым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ДОКЛАД НА ТЕМУ: 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«Метод </w:t>
      </w:r>
      <w:proofErr w:type="spellStart"/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>проэктов</w:t>
      </w:r>
      <w:proofErr w:type="spellEnd"/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 – инновационный метод в работе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 с дошкольниками в музыкальной деятельности.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>Музыкальный руководитель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proofErr w:type="spellStart"/>
      <w:r w:rsidRPr="000C08A7">
        <w:rPr>
          <w:rFonts w:ascii="Times New Roman" w:eastAsia="Arial" w:hAnsi="Times New Roman" w:cs="Times New Roman"/>
          <w:b/>
          <w:sz w:val="40"/>
          <w:szCs w:val="40"/>
        </w:rPr>
        <w:t>Хайнецкая</w:t>
      </w:r>
      <w:proofErr w:type="spellEnd"/>
      <w:r w:rsidRPr="000C08A7">
        <w:rPr>
          <w:rFonts w:ascii="Times New Roman" w:eastAsia="Arial" w:hAnsi="Times New Roman" w:cs="Times New Roman"/>
          <w:b/>
          <w:sz w:val="40"/>
          <w:szCs w:val="40"/>
        </w:rPr>
        <w:t xml:space="preserve"> Раиса Романовна</w:t>
      </w: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</w:p>
    <w:p w:rsidR="000C08A7" w:rsidRPr="000C08A7" w:rsidRDefault="000C08A7" w:rsidP="000C0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lastRenderedPageBreak/>
        <w:t xml:space="preserve">ДОКЛАД НА ТЕМУ: 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«Метод </w:t>
      </w:r>
      <w:proofErr w:type="spellStart"/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>проэктов</w:t>
      </w:r>
      <w:proofErr w:type="spellEnd"/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 – инновационный метод в работе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i/>
          <w:iCs w:val="0"/>
          <w:color w:val="333333"/>
          <w:sz w:val="28"/>
          <w:szCs w:val="28"/>
          <w:lang w:eastAsia="ru-RU"/>
        </w:rPr>
        <w:t xml:space="preserve"> с дошкольниками в музыкальной деятельности.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Музыка – источник особой детской радости, и применение на музыкальных занятиях различных педагогических методов решает важнейшую задачу раннего музыкального воспитания детей – формирование ведущего компонента музыкальности – развитие эмоциональной отзывчивости на музыку.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 Музыкальные занятия занимают особое место в ряду всех остальных. Именно на основе высокохудожественной музыки, в общении с ней развитие ребенка идет по качественно иному пути. Передо мной стоят вопросы: как сделать, чтобы занятия стали интересней, насыщенней, давали бы детям возможность активного участия в ходе занятия. Поэтому нормой музыкальной жизни в детском саду становятся инновационные технологии проведения занятия.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 В основе инновационных технологий музыкального воспитания детей лежит коллективная деятельность, объединяющая: пение,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Формы развития музыкальности, которые используются мною на практике – это: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1)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Коммуникативные танцы. 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Вовлечение ребенка в процесс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музицирования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лежит через создание атмосферы приятия друг друга и эмоционально-психическое раскрепощение. Здесь незаменимыми помощниками выступают коммуникативные танцы, использование которых решает задачи: развития коммуникативных навыков, работы над ощущением формы, развития двигательной координации, развития чувства ритма.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2) Координационно-подвижные игры (музыкальные и речевые). Такие игры крупномасштабно (через все тело) дают ощущение музыкальной динамики, темпа, исполнительского штриха, речевого и пластического интонирования, что является их музыкальным содержанием.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Эти игры пронизаны идеей координации, которая выступает в них в роли двигательного «аккомпанемента», стимулирует развитие ловкости, точности, реакции, воспитывает ансамблевую слаженность.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3)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Пальчиковые игры (музыкальные и речевые)</w:t>
      </w:r>
      <w:proofErr w:type="gramStart"/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.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Ценность в пальчиковых игр в контексте развития музыкальности детей заключается в том, что они представляют собой первые опыты исполнительского артистизма, в которых характер исполнения фактически интонируется, обогащаясь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ритмо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-звуковыми модуляциями разговорной речи. Работа над текстами с жестовыми рисунками способствует также активизации абстрактного и образно-ассоциативного мышления. Пальчиковые игры оригинальны и интересны тем, что представляют собой миниатюрный театр, где актёрами являются пальцы. Текст находит здесь не буквальное отражение: определённая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жесто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-смысловая символика «взывает» к своей расшифровке и интерпретации. Пальчиковые игры: развивают мышечный аппарат, мелкую моторику, тактильную чувствительность; «предвосхищают» сознание, его реактивность (ввиду быстроты смены движений)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;п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овышают общий 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lastRenderedPageBreak/>
        <w:t>уровень организации ребёнка; направлены на развитие чувства ритма, дикционной моторики речи, выразительно-речевого интонирования, координации движений.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4)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«Хор рук».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 Эта форма интересна тем, что подводит детей к пониманию двигательного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двухголосия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, в котором все участники делятся на «хор из двух голосов» и двух ведущих - «дирижеров». Данная форма направлена на развитие: координационной свободы движения, чувства ритма, внимания, ансамблевой слаженности, способности к двигательной импровизации.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5) </w:t>
      </w:r>
      <w:proofErr w:type="spellStart"/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Ритмодекламация</w:t>
      </w:r>
      <w:proofErr w:type="spellEnd"/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 xml:space="preserve"> под музыку. 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Ритмодекламация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– синтез музыки и поэзии. Её можно определить как музыкально-педагогическую модель, в которой текст не поётся, а ритмично декламируется. Однако исполнение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ритмодекламации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отличается более чётким произношением и утрированной интонацией. При этом поэтическая звуковая ткань взаимодействует с узорами музыкальных длительностей и пауз, что многократно усиливает эмоциональный эффект от прослушивания и, несомненно, является важным развивающим фактором для ребёнка.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Отстранение от пения в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ритмодекламации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связано, с одной стороны, с упрощением интонационного процесса (проще и естественнее для ребёнка говорить, а с другой, направлено на развитие механизмов интонационного мышления, где музыкальный слух взаимодействует с речевым.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До тех пор, пока ребёнок не услышит, как он говорит, и не научится контролировать свою речь, трудно надеяться, что он сможет правильно и выразительно петь.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6)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Игры звуками. 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В работе с играми звуками выделяю условно следующие направления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:з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вучащие жесты и музыка моего тела; шумовые инструменты (традиционные и самодельные) и музыка, рожденная из шума.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Игры типа «Послушай себя» позволяют детям ощутить радость открытия того, что природа наделила человека огромным многообразием звуков. Их можно воспроизвести, используя возможности собственного тела (голосом, руками, ногами, губами) как своеобразного и оригинального инструмента. Понимание ребенком тесной связи себя и природы – основная цель игры.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7)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 xml:space="preserve">Элементарное </w:t>
      </w:r>
      <w:proofErr w:type="spellStart"/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музицирование</w:t>
      </w:r>
      <w:proofErr w:type="spellEnd"/>
      <w:r w:rsidRPr="000C08A7">
        <w:rPr>
          <w:rFonts w:ascii="Times New Roman" w:eastAsia="Times New Roman" w:hAnsi="Times New Roman" w:cs="Times New Roman"/>
          <w:b/>
          <w:bCs/>
          <w:iCs w:val="0"/>
          <w:color w:val="333333"/>
          <w:sz w:val="28"/>
          <w:szCs w:val="28"/>
          <w:lang w:eastAsia="ru-RU"/>
        </w:rPr>
        <w:t>. 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В музыкальной деятельности с детьми считаю необходимым использование детских музыкальных инструментов, прежде всего шумовых, поскольку именно эти инструменты просты и наиболее доступны детям данного возраста. Кроме того, они составляют самое привлекательное, что есть для маленьких детей в музыке. Но данная форма работы по развитию музыкальности не ограничивается использованием только традиционных шумовых инструментов. В современной музыкальной методике именно исследование звука и познание детьми Мира через звук, создание иного образа самых разнообразных бытовых предметов получают всё большее развитие. Именно они являются участниками изумительного оркестра!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Общение детей с музыкальными инструментами развивает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:м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узыкальность, тембровый слух, тонкость восприятия, ассоциативность, художественность.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Все вышеописанные формы в той или иной степени могут сочетаться и присутствовать в одной модели. Они могут отбрасываться или дополняться педагогом в зависимости от целей и задач. Модель, трансформируясь, видоизменяясь, обогащаясь, остается в репертуаре надолго.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Такое методическое моделирование материала очень ценно: для детей это «знакомая персона» (песня,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ритмодекламация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, игра, которую приятно повторять, но в уже новом, незнакомом варианте.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Подобное варьирование продлевает жизнь не только модели, но и </w:t>
      </w: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lastRenderedPageBreak/>
        <w:t>методу, расширяя его границы и открывая новые возможности педагогическому творчеству. Существование моделей допускает множество вариантов решения, зависит от музыкально-педагогической фантазии музыкального руководителя, уровня музыкального и общего развития детей, их художественных пристрастий. Важным и необходимым является умение педагога воодушевлять детей на игру, создавать игровую атмосферу сказки, загадки, приключения, тайны, волшебства. Это требует артистизма, интонационно-речевой, пластической, мимической выразительности, способности погружать детей в разные эмоциональные состояния.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Использование данных инновационных технологий и методических форм на практике позволяет добиться следующих результатов: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- удается создать на музыкальных занятиях, праздниках атмосферу радостного общения, приподнятого настроения и гармоничного самоощущения;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- дети активны и раскрепощены, в их действиях постепенно исчезают страх и неуверенность;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- удается попасть в «тональность» актуального интереса детей, не приходится прибегать к принуждению;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- дети усваивают элементарные музыкальные знания, развивают музыкально-творческие способности, познают себя и окружающий мир в процессе игрового, радостного и естественного общения с музыкой, без лишних «натаскиваний» и утомительных заучиваний; обучающие задачи осуществляются попутно, преобладающими выступают задачи воспитания и развития;</w:t>
      </w:r>
      <w:proofErr w:type="gramEnd"/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- музыкальный руководитель находится в постоянном творческом поиске; процесс создания новых вариантов моделей и радостный детский отклик приносят удовольствие и ощущение «отдачи».</w:t>
      </w:r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Поскольку данный материал является доступным и в то же время привлекательным, вызывающим яркие положительные эмоции, его с успехом можно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включатьв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коррекционную работу с детьми, имеющими различную патологию развития (как правило, у всех детей с проблемами развития нарушена эмоциональная сфера). Как известно, особый ребёнок страдает многими сопутствующими отклонениями: он зажат или излишне расторможен, у него неадекватная самооценка и, как следствие, проблемы в общении. В несложных, но весёлых танцах-играх дети получают радость оттого, что у них всё получается, от возможности себя выразить. Это даёт прекрасный эффект в коррекции развития особых детей и не нуждается в каких-то дополнительных рекомендациях (помимо специальных, которые уточнит дефектолог применительно к каждому конкретному случаю)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0C08A7" w:rsidRPr="000C08A7" w:rsidRDefault="000C08A7" w:rsidP="000C0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333333"/>
          <w:sz w:val="28"/>
          <w:szCs w:val="28"/>
          <w:lang w:eastAsia="ru-RU"/>
        </w:rPr>
        <w:t>Развивая музыкальные способности детей на музыкальных занятиях, я способствую их возможности участвовать в детских конкурсах исполнительского мастерства, повышать свое исполнительское мастерство, выступать на большой аудитории, самосовершенствоваться и утверждаться. Инновационные технологии проведения музыкальных занятий способствуют развитию эмоциональной отзывчивости у детей, музыка для ребенка становится его миром радостных переживаний. Использование всех видов музыкальной деятельности, доступных дошкольному возрасту, а также творческих возможностей ребенка, достигает решения главной цели моей работы и музыкального воспитания в детском саду – научить детей любить и понимать музыку.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Музыка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– источник особой детской радости, и применение на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музыкальных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занятиях различных педагогических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решает важнейшую задачу раннего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музыкального воспитания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детей – формирование ведущего компонента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музыкальности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– развитие эмоциональной отзывчивости на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В своей работе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руководителя в учебном процессе я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современные образовательные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технологии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: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1.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технологии;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2. Личностно-ориентированные технологии;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3. Технология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проектирования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Используемые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мной образовательные технологии ориентированы на комплексность содержания, интеграцию разных видов деятельности детей.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Технологию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проектирования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которую я применяю в своей работе, как современный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интеграции деятельности, позволяет решать комплекс задач, подчиненных одной теме, разнообразными приемами и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методами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постепенно и в системе. Технология актуальна и очень эффективна. Она дает ребенку синтезировать полученные знания, развивать творческие способности и коммуникативные навыки. Кроме того, деятельность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проектного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характера позволяет сформировать у детей исследовательские умения и познавательный интерес.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Проводя такой вид работы, дети открывают новые знания не только для себя, но и другим детям рассказывают о чем-то новом, полезном, интересном. Происходит интеграция между общими способами решения разных задач и видами деятельности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.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Проектная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деятельность помогает связать обучение с жизнью, развивает коммуникативные и нравственные качества.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Метод проектов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можно рассматривать и как особый механизм взаимодействия семьи и ДОУ.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Родители могут быть не только источником информации, реальной помощи и поддержки ребенку и педагогу в процессе работы над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но также стать непосредственными участниками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-педагогического процесса.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Таким образом, определился мотив для создания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«Звуки вокруг нас»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Тему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подсказало диагностическое обследование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музыкальных способностей детей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 Проведенная в начале учебного года диагностика показала, что у детей старшего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возраста недостаточно развито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музыкальное восприятие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а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: умение слушать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музыкальные произведения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, понимать их содержание, высказывать свое суждение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о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прослушанном. Поэтому, целью и задачами познавательно-творческого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«Звуки вокруг нас»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стало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:</w:t>
      </w:r>
    </w:p>
    <w:p w:rsidR="000C08A7" w:rsidRPr="000C08A7" w:rsidRDefault="000C08A7" w:rsidP="000C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• развитие интереса и потребности у детей умения слушать и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воспринимать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звуки окружающего мира, в том числе и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;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• развитие наблюдательности и изобразительности при изготовлении инструментов из различных материалов.                                                                                                                                                          На первом этапе я сформировала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проблему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: 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«Что такое звуки? </w:t>
      </w:r>
    </w:p>
    <w:p w:rsidR="000C08A7" w:rsidRPr="000C08A7" w:rsidRDefault="000C08A7" w:rsidP="000C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Как они получились?                                       </w:t>
      </w:r>
    </w:p>
    <w:p w:rsidR="000C08A7" w:rsidRPr="000C08A7" w:rsidRDefault="000C08A7" w:rsidP="000C0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На втором этапе 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(организация работы по решению проблемы)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был организован сбор, систематизация и хранение информации по теме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.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Я ознакомила детей со звуками, которые нас окружают, а также со звучанием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И на заключительном этапе выяснились знания  детей о звуках, откуда берется звук. Они заметили, что играя в ансамбле, быстро преодолевается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lastRenderedPageBreak/>
        <w:t>затруднение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исполнения произведения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.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Продолжая работу по теме «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Использование проектного метода в музыкальном воспитании дошкольников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»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У детей, имеющих различные речевые нарушения, как правило, возникают трудности в обучении в школе. Поэтому, решая одну из задач ДОУ </w:t>
      </w:r>
      <w:r w:rsidRPr="000C08A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«Развитие речевой деятельности»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возникло желание привлечь внимание родителей к этой проблеме. Данный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 стимулирует детей использовать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выразительный эмоциональный поэтический язык, грамотно оформлять в речи суждения, умозаключения, включать воображение, память для создания образов, выразительно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исполнять движения в танцах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хороводах, инсценировках, эмоционально окрашивать свое отношение к происходящему.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подразумевал единение детей и взрослых, поэтому, полноправными участниками стали и родители. Они были активно вовлечены в совместную с детьми творческую деятельность по подбору и разучиванию стихов, сочинительству, изготовлению костюмов и атрибутов к празднику.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В ходе реализации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проектов я пришла к выводу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что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использование метода проекта в дошкольном образовании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как одного из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интегрированного обучения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 </w:t>
      </w: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использовать эти знания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 А также делает образовательную систему ДОУ открытой для активного участия родителей.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Эффективное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использование метода проекта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предполагает тесное взаимодействие со всеми участниками педагогического 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процесса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: дети, родители,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, 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.</w:t>
      </w:r>
    </w:p>
    <w:p w:rsidR="000C08A7" w:rsidRPr="000C08A7" w:rsidRDefault="000C08A7" w:rsidP="000C08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</w:pPr>
      <w:r w:rsidRPr="000C08A7"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для ребенка – мир радостных переживаний. Я открываю перед ним дверь в этот мир, помогаю развивать у него способности, и прежде всего, эмоциональную отзывчивость. При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использовании всех видов музыкальной деятельности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 xml:space="preserve">, 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доступных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дошкольному возрасту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, творческих способностей ребенка, достигается гармоничность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 эстетического воспитания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, </w:t>
      </w:r>
      <w:proofErr w:type="gramStart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а</w:t>
      </w:r>
      <w:proofErr w:type="gramEnd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следовательно, решение главной цели моей работы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 руководителя – научить детей любить и понимать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. Поэтому, в дальнейшем я планирую продолжить работу по созданию и реализации </w:t>
      </w:r>
      <w:r w:rsidRPr="000C08A7">
        <w:rPr>
          <w:rFonts w:ascii="Times New Roman" w:eastAsia="Times New Roman" w:hAnsi="Times New Roman" w:cs="Times New Roman"/>
          <w:bCs/>
          <w:iCs w:val="0"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0C08A7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eastAsia="ru-RU"/>
        </w:rPr>
        <w:t>,</w:t>
      </w:r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предполагающих </w:t>
      </w:r>
      <w:proofErr w:type="spellStart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>межпредметные</w:t>
      </w:r>
      <w:proofErr w:type="spellEnd"/>
      <w:r w:rsidRPr="000C08A7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eastAsia="ru-RU"/>
        </w:rPr>
        <w:t xml:space="preserve"> связи.</w:t>
      </w:r>
    </w:p>
    <w:p w:rsidR="000C08A7" w:rsidRPr="000C08A7" w:rsidRDefault="000C08A7" w:rsidP="000C08A7">
      <w:pPr>
        <w:spacing w:line="276" w:lineRule="auto"/>
        <w:rPr>
          <w:rFonts w:ascii="Calibri" w:eastAsia="Calibri" w:hAnsi="Calibri" w:cs="Times New Roman"/>
          <w:iCs w:val="0"/>
          <w:sz w:val="22"/>
          <w:szCs w:val="22"/>
        </w:rPr>
      </w:pPr>
    </w:p>
    <w:p w:rsidR="003749D6" w:rsidRDefault="003749D6">
      <w:bookmarkStart w:id="0" w:name="_GoBack"/>
      <w:bookmarkEnd w:id="0"/>
    </w:p>
    <w:sectPr w:rsidR="003749D6" w:rsidSect="000C611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DF"/>
    <w:rsid w:val="000C08A7"/>
    <w:rsid w:val="003749D6"/>
    <w:rsid w:val="005A7EAF"/>
    <w:rsid w:val="005C0117"/>
    <w:rsid w:val="00F800DF"/>
    <w:rsid w:val="00FC5104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EA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A7EAF"/>
    <w:pPr>
      <w:pBdr>
        <w:top w:val="single" w:sz="12" w:space="1" w:color="CCAF0A" w:themeColor="accent2"/>
        <w:left w:val="single" w:sz="12" w:space="4" w:color="CCAF0A" w:themeColor="accent2"/>
        <w:bottom w:val="single" w:sz="12" w:space="1" w:color="CCAF0A" w:themeColor="accent2"/>
        <w:right w:val="single" w:sz="12" w:space="4" w:color="CCAF0A" w:themeColor="accent2"/>
      </w:pBdr>
      <w:shd w:val="clear" w:color="auto" w:fill="6EA0B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A7E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A7E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88207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7E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A7E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88207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A7E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4B7B8A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A7E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207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A7E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EA0B0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E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CAF0A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EAF"/>
    <w:rPr>
      <w:rFonts w:asciiTheme="majorHAnsi" w:hAnsiTheme="majorHAnsi"/>
      <w:iCs/>
      <w:color w:val="FFFFFF"/>
      <w:sz w:val="28"/>
      <w:szCs w:val="38"/>
      <w:shd w:val="clear" w:color="auto" w:fill="6EA0B0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A7EAF"/>
    <w:rPr>
      <w:rFonts w:asciiTheme="majorHAnsi" w:eastAsiaTheme="majorEastAsia" w:hAnsiTheme="majorHAnsi" w:cstheme="majorBidi"/>
      <w:b/>
      <w:bCs/>
      <w:i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A7EAF"/>
    <w:rPr>
      <w:rFonts w:asciiTheme="majorHAnsi" w:eastAsiaTheme="majorEastAsia" w:hAnsiTheme="majorHAnsi" w:cstheme="majorBidi"/>
      <w:b/>
      <w:bCs/>
      <w:iCs/>
      <w:smallCaps/>
      <w:color w:val="988207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A7EAF"/>
    <w:rPr>
      <w:rFonts w:asciiTheme="majorHAnsi" w:eastAsiaTheme="majorEastAsia" w:hAnsiTheme="majorHAnsi" w:cstheme="majorBidi"/>
      <w:b/>
      <w:bCs/>
      <w:iCs/>
      <w:color w:val="4B7B8A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A7EAF"/>
    <w:rPr>
      <w:rFonts w:asciiTheme="majorHAnsi" w:eastAsiaTheme="majorEastAsia" w:hAnsiTheme="majorHAnsi" w:cstheme="majorBidi"/>
      <w:bCs/>
      <w:iCs/>
      <w:caps/>
      <w:color w:val="988207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A7EAF"/>
    <w:rPr>
      <w:rFonts w:asciiTheme="majorHAnsi" w:eastAsiaTheme="majorEastAsia" w:hAnsiTheme="majorHAnsi" w:cstheme="majorBidi"/>
      <w:iCs/>
      <w:color w:val="4B7B8A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A7EAF"/>
    <w:rPr>
      <w:rFonts w:asciiTheme="majorHAnsi" w:eastAsiaTheme="majorEastAsia" w:hAnsiTheme="majorHAnsi" w:cstheme="majorBidi"/>
      <w:iCs/>
      <w:color w:val="988207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A7EAF"/>
    <w:rPr>
      <w:rFonts w:asciiTheme="majorHAnsi" w:eastAsiaTheme="majorEastAsia" w:hAnsiTheme="majorHAnsi" w:cstheme="majorBidi"/>
      <w:iCs/>
      <w:color w:val="6EA0B0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A7EAF"/>
    <w:rPr>
      <w:rFonts w:asciiTheme="majorHAnsi" w:eastAsiaTheme="majorEastAsia" w:hAnsiTheme="majorHAnsi" w:cstheme="majorBidi"/>
      <w:iCs/>
      <w:smallCaps/>
      <w:color w:val="CCAF0A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A7EAF"/>
    <w:rPr>
      <w:b/>
      <w:bCs/>
      <w:color w:val="988207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A7E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A7E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A7EAF"/>
    <w:pPr>
      <w:spacing w:before="200" w:after="360" w:line="240" w:lineRule="auto"/>
    </w:pPr>
    <w:rPr>
      <w:rFonts w:asciiTheme="majorHAnsi" w:eastAsiaTheme="majorEastAsia" w:hAnsiTheme="majorHAnsi" w:cstheme="majorBidi"/>
      <w:color w:val="3B3B3B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A7EAF"/>
    <w:rPr>
      <w:rFonts w:asciiTheme="majorHAnsi" w:eastAsiaTheme="majorEastAsia" w:hAnsiTheme="majorHAnsi" w:cstheme="majorBidi"/>
      <w:iCs/>
      <w:color w:val="3B3B3B" w:themeColor="text2"/>
      <w:spacing w:val="20"/>
      <w:sz w:val="24"/>
      <w:szCs w:val="24"/>
    </w:rPr>
  </w:style>
  <w:style w:type="character" w:styleId="a9">
    <w:name w:val="Strong"/>
    <w:uiPriority w:val="22"/>
    <w:qFormat/>
    <w:rsid w:val="005A7EAF"/>
    <w:rPr>
      <w:b/>
      <w:bCs/>
      <w:spacing w:val="0"/>
    </w:rPr>
  </w:style>
  <w:style w:type="character" w:styleId="aa">
    <w:name w:val="Emphasis"/>
    <w:uiPriority w:val="20"/>
    <w:qFormat/>
    <w:rsid w:val="005A7EAF"/>
    <w:rPr>
      <w:rFonts w:eastAsiaTheme="majorEastAsia" w:cstheme="majorBidi"/>
      <w:b/>
      <w:bCs/>
      <w:color w:val="988207" w:themeColor="accent2" w:themeShade="BF"/>
      <w:bdr w:val="single" w:sz="18" w:space="0" w:color="D4D2D0" w:themeColor="background2"/>
      <w:shd w:val="clear" w:color="auto" w:fill="D4D2D0" w:themeFill="background2"/>
    </w:rPr>
  </w:style>
  <w:style w:type="paragraph" w:styleId="ab">
    <w:name w:val="No Spacing"/>
    <w:basedOn w:val="a0"/>
    <w:uiPriority w:val="1"/>
    <w:qFormat/>
    <w:rsid w:val="005A7EAF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A7EAF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A7EAF"/>
    <w:rPr>
      <w:b/>
      <w:i/>
      <w:color w:val="CCAF0A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A7EAF"/>
    <w:rPr>
      <w:b/>
      <w:i/>
      <w:iCs/>
      <w:color w:val="CCAF0A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A7EAF"/>
    <w:pPr>
      <w:pBdr>
        <w:top w:val="dotted" w:sz="8" w:space="10" w:color="CCAF0A" w:themeColor="accent2"/>
        <w:bottom w:val="dotted" w:sz="8" w:space="10" w:color="CCAF0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CAF0A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A7EAF"/>
    <w:rPr>
      <w:rFonts w:asciiTheme="majorHAnsi" w:eastAsiaTheme="majorEastAsia" w:hAnsiTheme="majorHAnsi" w:cstheme="majorBidi"/>
      <w:b/>
      <w:bCs/>
      <w:i/>
      <w:iCs/>
      <w:color w:val="CCAF0A" w:themeColor="accent2"/>
      <w:sz w:val="20"/>
      <w:szCs w:val="20"/>
    </w:rPr>
  </w:style>
  <w:style w:type="character" w:styleId="ae">
    <w:name w:val="Subtle Emphasis"/>
    <w:uiPriority w:val="19"/>
    <w:qFormat/>
    <w:rsid w:val="005A7EAF"/>
    <w:rPr>
      <w:rFonts w:asciiTheme="majorHAnsi" w:eastAsiaTheme="majorEastAsia" w:hAnsiTheme="majorHAnsi" w:cstheme="majorBidi"/>
      <w:b/>
      <w:i/>
      <w:color w:val="6EA0B0" w:themeColor="accent1"/>
    </w:rPr>
  </w:style>
  <w:style w:type="character" w:styleId="af">
    <w:name w:val="Intense Emphasis"/>
    <w:uiPriority w:val="21"/>
    <w:qFormat/>
    <w:rsid w:val="005A7E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AF0A" w:themeColor="accent2"/>
      <w:shd w:val="clear" w:color="auto" w:fill="CCAF0A" w:themeFill="accent2"/>
      <w:vertAlign w:val="baseline"/>
    </w:rPr>
  </w:style>
  <w:style w:type="character" w:styleId="af0">
    <w:name w:val="Subtle Reference"/>
    <w:uiPriority w:val="31"/>
    <w:qFormat/>
    <w:rsid w:val="005A7EAF"/>
    <w:rPr>
      <w:i/>
      <w:iCs/>
      <w:smallCaps/>
      <w:color w:val="CCAF0A" w:themeColor="accent2"/>
      <w:u w:color="CCAF0A" w:themeColor="accent2"/>
    </w:rPr>
  </w:style>
  <w:style w:type="character" w:styleId="af1">
    <w:name w:val="Intense Reference"/>
    <w:uiPriority w:val="32"/>
    <w:qFormat/>
    <w:rsid w:val="005A7EAF"/>
    <w:rPr>
      <w:b/>
      <w:bCs/>
      <w:i/>
      <w:iCs/>
      <w:smallCaps/>
      <w:color w:val="CCAF0A" w:themeColor="accent2"/>
      <w:u w:color="CCAF0A" w:themeColor="accent2"/>
    </w:rPr>
  </w:style>
  <w:style w:type="character" w:styleId="af2">
    <w:name w:val="Book Title"/>
    <w:uiPriority w:val="33"/>
    <w:qFormat/>
    <w:rsid w:val="005A7EAF"/>
    <w:rPr>
      <w:rFonts w:asciiTheme="majorHAnsi" w:eastAsiaTheme="majorEastAsia" w:hAnsiTheme="majorHAnsi" w:cstheme="majorBidi"/>
      <w:b/>
      <w:bCs/>
      <w:smallCaps/>
      <w:color w:val="CCAF0A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A7E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EA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A7EAF"/>
    <w:pPr>
      <w:pBdr>
        <w:top w:val="single" w:sz="12" w:space="1" w:color="CCAF0A" w:themeColor="accent2"/>
        <w:left w:val="single" w:sz="12" w:space="4" w:color="CCAF0A" w:themeColor="accent2"/>
        <w:bottom w:val="single" w:sz="12" w:space="1" w:color="CCAF0A" w:themeColor="accent2"/>
        <w:right w:val="single" w:sz="12" w:space="4" w:color="CCAF0A" w:themeColor="accent2"/>
      </w:pBdr>
      <w:shd w:val="clear" w:color="auto" w:fill="6EA0B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A7E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A7E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88207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7E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A7E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88207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A7E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4B7B8A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A7E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207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A7E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EA0B0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E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CAF0A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EAF"/>
    <w:rPr>
      <w:rFonts w:asciiTheme="majorHAnsi" w:hAnsiTheme="majorHAnsi"/>
      <w:iCs/>
      <w:color w:val="FFFFFF"/>
      <w:sz w:val="28"/>
      <w:szCs w:val="38"/>
      <w:shd w:val="clear" w:color="auto" w:fill="6EA0B0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A7EAF"/>
    <w:rPr>
      <w:rFonts w:asciiTheme="majorHAnsi" w:eastAsiaTheme="majorEastAsia" w:hAnsiTheme="majorHAnsi" w:cstheme="majorBidi"/>
      <w:b/>
      <w:bCs/>
      <w:i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A7EAF"/>
    <w:rPr>
      <w:rFonts w:asciiTheme="majorHAnsi" w:eastAsiaTheme="majorEastAsia" w:hAnsiTheme="majorHAnsi" w:cstheme="majorBidi"/>
      <w:b/>
      <w:bCs/>
      <w:iCs/>
      <w:smallCaps/>
      <w:color w:val="988207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A7EAF"/>
    <w:rPr>
      <w:rFonts w:asciiTheme="majorHAnsi" w:eastAsiaTheme="majorEastAsia" w:hAnsiTheme="majorHAnsi" w:cstheme="majorBidi"/>
      <w:b/>
      <w:bCs/>
      <w:iCs/>
      <w:color w:val="4B7B8A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A7EAF"/>
    <w:rPr>
      <w:rFonts w:asciiTheme="majorHAnsi" w:eastAsiaTheme="majorEastAsia" w:hAnsiTheme="majorHAnsi" w:cstheme="majorBidi"/>
      <w:bCs/>
      <w:iCs/>
      <w:caps/>
      <w:color w:val="988207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A7EAF"/>
    <w:rPr>
      <w:rFonts w:asciiTheme="majorHAnsi" w:eastAsiaTheme="majorEastAsia" w:hAnsiTheme="majorHAnsi" w:cstheme="majorBidi"/>
      <w:iCs/>
      <w:color w:val="4B7B8A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A7EAF"/>
    <w:rPr>
      <w:rFonts w:asciiTheme="majorHAnsi" w:eastAsiaTheme="majorEastAsia" w:hAnsiTheme="majorHAnsi" w:cstheme="majorBidi"/>
      <w:iCs/>
      <w:color w:val="988207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A7EAF"/>
    <w:rPr>
      <w:rFonts w:asciiTheme="majorHAnsi" w:eastAsiaTheme="majorEastAsia" w:hAnsiTheme="majorHAnsi" w:cstheme="majorBidi"/>
      <w:iCs/>
      <w:color w:val="6EA0B0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A7EAF"/>
    <w:rPr>
      <w:rFonts w:asciiTheme="majorHAnsi" w:eastAsiaTheme="majorEastAsia" w:hAnsiTheme="majorHAnsi" w:cstheme="majorBidi"/>
      <w:iCs/>
      <w:smallCaps/>
      <w:color w:val="CCAF0A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A7EAF"/>
    <w:rPr>
      <w:b/>
      <w:bCs/>
      <w:color w:val="988207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A7E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A7E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A7EAF"/>
    <w:pPr>
      <w:spacing w:before="200" w:after="360" w:line="240" w:lineRule="auto"/>
    </w:pPr>
    <w:rPr>
      <w:rFonts w:asciiTheme="majorHAnsi" w:eastAsiaTheme="majorEastAsia" w:hAnsiTheme="majorHAnsi" w:cstheme="majorBidi"/>
      <w:color w:val="3B3B3B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A7EAF"/>
    <w:rPr>
      <w:rFonts w:asciiTheme="majorHAnsi" w:eastAsiaTheme="majorEastAsia" w:hAnsiTheme="majorHAnsi" w:cstheme="majorBidi"/>
      <w:iCs/>
      <w:color w:val="3B3B3B" w:themeColor="text2"/>
      <w:spacing w:val="20"/>
      <w:sz w:val="24"/>
      <w:szCs w:val="24"/>
    </w:rPr>
  </w:style>
  <w:style w:type="character" w:styleId="a9">
    <w:name w:val="Strong"/>
    <w:uiPriority w:val="22"/>
    <w:qFormat/>
    <w:rsid w:val="005A7EAF"/>
    <w:rPr>
      <w:b/>
      <w:bCs/>
      <w:spacing w:val="0"/>
    </w:rPr>
  </w:style>
  <w:style w:type="character" w:styleId="aa">
    <w:name w:val="Emphasis"/>
    <w:uiPriority w:val="20"/>
    <w:qFormat/>
    <w:rsid w:val="005A7EAF"/>
    <w:rPr>
      <w:rFonts w:eastAsiaTheme="majorEastAsia" w:cstheme="majorBidi"/>
      <w:b/>
      <w:bCs/>
      <w:color w:val="988207" w:themeColor="accent2" w:themeShade="BF"/>
      <w:bdr w:val="single" w:sz="18" w:space="0" w:color="D4D2D0" w:themeColor="background2"/>
      <w:shd w:val="clear" w:color="auto" w:fill="D4D2D0" w:themeFill="background2"/>
    </w:rPr>
  </w:style>
  <w:style w:type="paragraph" w:styleId="ab">
    <w:name w:val="No Spacing"/>
    <w:basedOn w:val="a0"/>
    <w:uiPriority w:val="1"/>
    <w:qFormat/>
    <w:rsid w:val="005A7EAF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A7EAF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A7EAF"/>
    <w:rPr>
      <w:b/>
      <w:i/>
      <w:color w:val="CCAF0A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A7EAF"/>
    <w:rPr>
      <w:b/>
      <w:i/>
      <w:iCs/>
      <w:color w:val="CCAF0A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A7EAF"/>
    <w:pPr>
      <w:pBdr>
        <w:top w:val="dotted" w:sz="8" w:space="10" w:color="CCAF0A" w:themeColor="accent2"/>
        <w:bottom w:val="dotted" w:sz="8" w:space="10" w:color="CCAF0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CAF0A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A7EAF"/>
    <w:rPr>
      <w:rFonts w:asciiTheme="majorHAnsi" w:eastAsiaTheme="majorEastAsia" w:hAnsiTheme="majorHAnsi" w:cstheme="majorBidi"/>
      <w:b/>
      <w:bCs/>
      <w:i/>
      <w:iCs/>
      <w:color w:val="CCAF0A" w:themeColor="accent2"/>
      <w:sz w:val="20"/>
      <w:szCs w:val="20"/>
    </w:rPr>
  </w:style>
  <w:style w:type="character" w:styleId="ae">
    <w:name w:val="Subtle Emphasis"/>
    <w:uiPriority w:val="19"/>
    <w:qFormat/>
    <w:rsid w:val="005A7EAF"/>
    <w:rPr>
      <w:rFonts w:asciiTheme="majorHAnsi" w:eastAsiaTheme="majorEastAsia" w:hAnsiTheme="majorHAnsi" w:cstheme="majorBidi"/>
      <w:b/>
      <w:i/>
      <w:color w:val="6EA0B0" w:themeColor="accent1"/>
    </w:rPr>
  </w:style>
  <w:style w:type="character" w:styleId="af">
    <w:name w:val="Intense Emphasis"/>
    <w:uiPriority w:val="21"/>
    <w:qFormat/>
    <w:rsid w:val="005A7E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AF0A" w:themeColor="accent2"/>
      <w:shd w:val="clear" w:color="auto" w:fill="CCAF0A" w:themeFill="accent2"/>
      <w:vertAlign w:val="baseline"/>
    </w:rPr>
  </w:style>
  <w:style w:type="character" w:styleId="af0">
    <w:name w:val="Subtle Reference"/>
    <w:uiPriority w:val="31"/>
    <w:qFormat/>
    <w:rsid w:val="005A7EAF"/>
    <w:rPr>
      <w:i/>
      <w:iCs/>
      <w:smallCaps/>
      <w:color w:val="CCAF0A" w:themeColor="accent2"/>
      <w:u w:color="CCAF0A" w:themeColor="accent2"/>
    </w:rPr>
  </w:style>
  <w:style w:type="character" w:styleId="af1">
    <w:name w:val="Intense Reference"/>
    <w:uiPriority w:val="32"/>
    <w:qFormat/>
    <w:rsid w:val="005A7EAF"/>
    <w:rPr>
      <w:b/>
      <w:bCs/>
      <w:i/>
      <w:iCs/>
      <w:smallCaps/>
      <w:color w:val="CCAF0A" w:themeColor="accent2"/>
      <w:u w:color="CCAF0A" w:themeColor="accent2"/>
    </w:rPr>
  </w:style>
  <w:style w:type="character" w:styleId="af2">
    <w:name w:val="Book Title"/>
    <w:uiPriority w:val="33"/>
    <w:qFormat/>
    <w:rsid w:val="005A7EAF"/>
    <w:rPr>
      <w:rFonts w:asciiTheme="majorHAnsi" w:eastAsiaTheme="majorEastAsia" w:hAnsiTheme="majorHAnsi" w:cstheme="majorBidi"/>
      <w:b/>
      <w:bCs/>
      <w:smallCaps/>
      <w:color w:val="CCAF0A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A7E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2318</Words>
  <Characters>13217</Characters>
  <Application>Microsoft Office Word</Application>
  <DocSecurity>0</DocSecurity>
  <Lines>110</Lines>
  <Paragraphs>31</Paragraphs>
  <ScaleCrop>false</ScaleCrop>
  <Company/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</dc:creator>
  <cp:keywords/>
  <dc:description/>
  <cp:lastModifiedBy>ТОР</cp:lastModifiedBy>
  <cp:revision>2</cp:revision>
  <dcterms:created xsi:type="dcterms:W3CDTF">2026-02-04T20:13:00Z</dcterms:created>
  <dcterms:modified xsi:type="dcterms:W3CDTF">2026-02-04T20:14:00Z</dcterms:modified>
</cp:coreProperties>
</file>